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3893" w14:textId="463E9274" w:rsidR="00070652" w:rsidRPr="00EC5510" w:rsidRDefault="009606A3" w:rsidP="009606A3">
      <w:pPr>
        <w:jc w:val="center"/>
        <w:rPr>
          <w:rFonts w:ascii="Roboto" w:hAnsi="Roboto" w:cs="Times New Roman"/>
          <w:b/>
          <w:bCs/>
          <w:noProof/>
          <w:color w:val="0070C0"/>
          <w:sz w:val="44"/>
          <w:szCs w:val="44"/>
          <w:lang w:val="es-ES"/>
        </w:rPr>
      </w:pPr>
      <w:r w:rsidRPr="00EC5510">
        <w:rPr>
          <w:rFonts w:ascii="Roboto" w:hAnsi="Roboto" w:cs="Times New Roman"/>
          <w:b/>
          <w:bCs/>
          <w:noProof/>
          <w:color w:val="0070C0"/>
          <w:sz w:val="28"/>
          <w:szCs w:val="28"/>
          <w:lang w:val="es-ES"/>
        </w:rPr>
        <w:t xml:space="preserve"> </w:t>
      </w:r>
      <w:r w:rsidR="00E85DAD" w:rsidRPr="00EC5510">
        <w:rPr>
          <w:rFonts w:ascii="Roboto" w:hAnsi="Roboto" w:cs="Times New Roman"/>
          <w:b/>
          <w:bCs/>
          <w:noProof/>
          <w:color w:val="0070C0"/>
          <w:sz w:val="44"/>
          <w:szCs w:val="44"/>
          <w:lang w:val="es-ES"/>
        </w:rPr>
        <w:t>NOTA DE PRENSA</w:t>
      </w:r>
    </w:p>
    <w:p w14:paraId="0736AAFF" w14:textId="4424896F" w:rsidR="009C4E44" w:rsidRPr="00EC5510" w:rsidRDefault="009438DC" w:rsidP="009606A3">
      <w:pPr>
        <w:jc w:val="center"/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</w:pPr>
      <w:r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>La ONU</w:t>
      </w:r>
      <w:r w:rsidR="00784821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 xml:space="preserve"> y la Embajadad de Portugal </w:t>
      </w:r>
      <w:r w:rsidR="00D10DCD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 xml:space="preserve">en Guinea Ecuatorial </w:t>
      </w:r>
      <w:r w:rsidR="00784821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>organizan “Blue Talk Malabo</w:t>
      </w:r>
      <w:r w:rsidR="00D10DCD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>”</w:t>
      </w:r>
      <w:r w:rsidR="00784821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 xml:space="preserve"> como avance de la</w:t>
      </w:r>
      <w:r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 xml:space="preserve"> próxima</w:t>
      </w:r>
      <w:r w:rsidR="00784821" w:rsidRPr="00EC5510">
        <w:rPr>
          <w:rFonts w:ascii="Roboto" w:hAnsi="Roboto" w:cs="Times New Roman"/>
          <w:i/>
          <w:iCs/>
          <w:noProof/>
          <w:color w:val="0070C0"/>
          <w:sz w:val="28"/>
          <w:szCs w:val="28"/>
          <w:lang w:val="es-ES"/>
        </w:rPr>
        <w:t xml:space="preserve"> Conferencia sobre Océanos </w:t>
      </w:r>
    </w:p>
    <w:p w14:paraId="53C83807" w14:textId="77777777" w:rsidR="00071693" w:rsidRDefault="00071693" w:rsidP="00137AD1">
      <w:pPr>
        <w:jc w:val="both"/>
        <w:rPr>
          <w:rFonts w:cstheme="minorHAnsi"/>
          <w:i/>
          <w:iCs/>
          <w:color w:val="000000" w:themeColor="text1"/>
          <w:sz w:val="24"/>
          <w:szCs w:val="24"/>
          <w:lang w:val="es-ES"/>
        </w:rPr>
      </w:pPr>
    </w:p>
    <w:p w14:paraId="5B66C079" w14:textId="32467376" w:rsidR="00137AD1" w:rsidRPr="0045695B" w:rsidRDefault="006C6277" w:rsidP="00137AD1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RCO/Malabo (</w:t>
      </w:r>
      <w:r w:rsidR="00784821"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01</w:t>
      </w:r>
      <w:r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/0</w:t>
      </w:r>
      <w:r w:rsidR="00784821"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6</w:t>
      </w:r>
      <w:r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/2022</w:t>
      </w:r>
      <w:r w:rsidR="006A403E" w:rsidRPr="0045695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)</w:t>
      </w:r>
      <w:r w:rsidR="006A403E" w:rsidRPr="0045695B">
        <w:rPr>
          <w:rFonts w:cstheme="minorHAnsi"/>
          <w:color w:val="000000" w:themeColor="text1"/>
          <w:sz w:val="24"/>
          <w:szCs w:val="24"/>
          <w:lang w:val="es-ES"/>
        </w:rPr>
        <w:t>. -</w:t>
      </w:r>
      <w:r w:rsidR="0078482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La Oficina de Coordinación Residente y la Embajada de Portugal en la República de Guinea Ecuatorial han organizado el </w:t>
      </w:r>
      <w:r w:rsidR="008E743A" w:rsidRPr="0045695B">
        <w:rPr>
          <w:rFonts w:cstheme="minorHAnsi"/>
          <w:color w:val="000000" w:themeColor="text1"/>
          <w:sz w:val="24"/>
          <w:szCs w:val="24"/>
          <w:lang w:val="es-ES"/>
        </w:rPr>
        <w:t>e</w:t>
      </w:r>
      <w:r w:rsidR="0078482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vento </w:t>
      </w:r>
      <w:r w:rsidR="00A0179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“Blue </w:t>
      </w:r>
      <w:proofErr w:type="spellStart"/>
      <w:r w:rsidR="00A01791" w:rsidRPr="0045695B">
        <w:rPr>
          <w:rFonts w:cstheme="minorHAnsi"/>
          <w:color w:val="000000" w:themeColor="text1"/>
          <w:sz w:val="24"/>
          <w:szCs w:val="24"/>
          <w:lang w:val="es-ES"/>
        </w:rPr>
        <w:t>Talk</w:t>
      </w:r>
      <w:proofErr w:type="spellEnd"/>
      <w:r w:rsidR="00A0179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Malabo” en la sede de la Organización</w:t>
      </w:r>
      <w:r w:rsidR="008E743A" w:rsidRPr="0045695B">
        <w:rPr>
          <w:rFonts w:cstheme="minorHAnsi"/>
          <w:color w:val="000000" w:themeColor="text1"/>
          <w:sz w:val="24"/>
          <w:szCs w:val="24"/>
          <w:lang w:val="es-ES"/>
        </w:rPr>
        <w:t>, con el objetivo de</w:t>
      </w:r>
      <w:r w:rsidR="00030B2D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generar un amplio debate, en el tema de los océanos y sus recursos,</w:t>
      </w:r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como preludio de la Segunda Conferencia de las Naciones Unidas sobre los Océanos (UNOC), que organiza</w:t>
      </w:r>
      <w:r w:rsidR="0045695B">
        <w:rPr>
          <w:rFonts w:cstheme="minorHAnsi"/>
          <w:color w:val="000000" w:themeColor="text1"/>
          <w:sz w:val="24"/>
          <w:szCs w:val="24"/>
          <w:lang w:val="es-ES"/>
        </w:rPr>
        <w:t>n</w:t>
      </w:r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>Kenya</w:t>
      </w:r>
      <w:proofErr w:type="spellEnd"/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y Portugal del 27 de junio al 1 de julio del presente año. </w:t>
      </w:r>
    </w:p>
    <w:p w14:paraId="1D04F955" w14:textId="2CCCFE57" w:rsidR="004E3808" w:rsidRPr="0045695B" w:rsidRDefault="00D10DCD" w:rsidP="00D10DCD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El "Blue </w:t>
      </w:r>
      <w:proofErr w:type="spellStart"/>
      <w:r w:rsidRPr="0045695B">
        <w:rPr>
          <w:rFonts w:cstheme="minorHAnsi"/>
          <w:color w:val="000000" w:themeColor="text1"/>
          <w:sz w:val="24"/>
          <w:szCs w:val="24"/>
          <w:lang w:val="es-ES"/>
        </w:rPr>
        <w:t>Talk</w:t>
      </w:r>
      <w:proofErr w:type="spellEnd"/>
      <w:r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de Malabo"</w:t>
      </w:r>
      <w:r w:rsidR="004E3808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>permitió</w:t>
      </w:r>
      <w:r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compartir experiencias y enfoques, a nivel local e internacional, así como identificar oportunidades para apoyar la aplicación del ODS 14</w:t>
      </w:r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>, que invita a</w:t>
      </w:r>
      <w:r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137AD1" w:rsidRPr="0045695B">
        <w:rPr>
          <w:rFonts w:cstheme="minorHAnsi"/>
          <w:color w:val="000000" w:themeColor="text1"/>
          <w:sz w:val="24"/>
          <w:szCs w:val="24"/>
          <w:lang w:val="es-ES"/>
        </w:rPr>
        <w:t>c</w:t>
      </w:r>
      <w:r w:rsidRPr="0045695B">
        <w:rPr>
          <w:rFonts w:cstheme="minorHAnsi"/>
          <w:color w:val="000000" w:themeColor="text1"/>
          <w:sz w:val="24"/>
          <w:szCs w:val="24"/>
          <w:lang w:val="es-ES"/>
        </w:rPr>
        <w:t>onservar y utilizar de forma sostenible los océanos, los mares y los recursos marinos, mediante la aplicación del derecho internacional</w:t>
      </w:r>
      <w:r w:rsidR="004E3808" w:rsidRPr="0045695B">
        <w:rPr>
          <w:rFonts w:cstheme="minorHAnsi"/>
          <w:color w:val="000000" w:themeColor="text1"/>
          <w:sz w:val="24"/>
          <w:szCs w:val="24"/>
          <w:lang w:val="es-ES"/>
        </w:rPr>
        <w:t xml:space="preserve">. </w:t>
      </w:r>
    </w:p>
    <w:p w14:paraId="7F539595" w14:textId="465F51AD" w:rsidR="00EC5510" w:rsidRPr="0045695B" w:rsidRDefault="000240D7" w:rsidP="00EC5510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Los datos que justifican la importancia de la ONOC sobre los océanos indican que éstos</w:t>
      </w:r>
      <w:r w:rsidR="00EC5510" w:rsidRPr="0045695B">
        <w:rPr>
          <w:rFonts w:cstheme="minorHAnsi"/>
          <w:color w:val="000000" w:themeColor="text1"/>
          <w:sz w:val="24"/>
          <w:szCs w:val="24"/>
          <w:lang w:val="es-ES"/>
        </w:rPr>
        <w:t>:</w:t>
      </w:r>
    </w:p>
    <w:p w14:paraId="1E99C317" w14:textId="2DBBE44A" w:rsidR="0045695B" w:rsidRPr="0045695B" w:rsidRDefault="0045695B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 xml:space="preserve">Cubren el 70% de la superficie de la Tierra </w:t>
      </w:r>
    </w:p>
    <w:p w14:paraId="449E6E4A" w14:textId="24D22BAD" w:rsidR="00EC5510" w:rsidRPr="0045695B" w:rsidRDefault="0045695B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>Son el h</w:t>
      </w:r>
      <w:r w:rsidR="00EC5510" w:rsidRPr="0045695B">
        <w:rPr>
          <w:rFonts w:cstheme="minorHAnsi"/>
          <w:sz w:val="24"/>
          <w:szCs w:val="24"/>
          <w:lang w:val="es-ES"/>
        </w:rPr>
        <w:t>ogar de alrededor del 80% de toda la vida en el mundo, convirtiéndolo</w:t>
      </w:r>
      <w:r w:rsidRPr="0045695B">
        <w:rPr>
          <w:rFonts w:cstheme="minorHAnsi"/>
          <w:sz w:val="24"/>
          <w:szCs w:val="24"/>
          <w:lang w:val="es-ES"/>
        </w:rPr>
        <w:t>s</w:t>
      </w:r>
      <w:r w:rsidR="00EC5510" w:rsidRPr="0045695B">
        <w:rPr>
          <w:rFonts w:cstheme="minorHAnsi"/>
          <w:sz w:val="24"/>
          <w:szCs w:val="24"/>
          <w:lang w:val="es-ES"/>
        </w:rPr>
        <w:t xml:space="preserve"> en la biosfera más grande del planeta. </w:t>
      </w:r>
    </w:p>
    <w:p w14:paraId="0CF9DBC9" w14:textId="77777777" w:rsidR="00EC5510" w:rsidRPr="0045695B" w:rsidRDefault="00EC5510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 xml:space="preserve">Generan el 50% del oxígeno que necesitamos, </w:t>
      </w:r>
    </w:p>
    <w:p w14:paraId="68716BC2" w14:textId="77777777" w:rsidR="00EC5510" w:rsidRPr="0045695B" w:rsidRDefault="00EC5510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 xml:space="preserve">Absorben el 25% de todas las emisiones de dióxido de carbono </w:t>
      </w:r>
    </w:p>
    <w:p w14:paraId="623FE517" w14:textId="06D451F7" w:rsidR="00EC5510" w:rsidRPr="0045695B" w:rsidRDefault="00EC5510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>Capturan el 90 % del calor adicional que generan dichas emisiones</w:t>
      </w:r>
      <w:r w:rsidR="0045695B" w:rsidRPr="0045695B">
        <w:rPr>
          <w:rFonts w:cstheme="minorHAnsi"/>
          <w:sz w:val="24"/>
          <w:szCs w:val="24"/>
          <w:lang w:val="es-ES"/>
        </w:rPr>
        <w:t xml:space="preserve"> </w:t>
      </w:r>
      <w:r w:rsidRPr="0045695B">
        <w:rPr>
          <w:rFonts w:cstheme="minorHAnsi"/>
          <w:sz w:val="24"/>
          <w:szCs w:val="24"/>
          <w:lang w:val="es-ES"/>
        </w:rPr>
        <w:t xml:space="preserve"> </w:t>
      </w:r>
    </w:p>
    <w:p w14:paraId="4844879C" w14:textId="20A83508" w:rsidR="00EC5510" w:rsidRPr="0045695B" w:rsidRDefault="0045695B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>Son el</w:t>
      </w:r>
      <w:r w:rsidR="00EC5510" w:rsidRPr="0045695B">
        <w:rPr>
          <w:rFonts w:cstheme="minorHAnsi"/>
          <w:sz w:val="24"/>
          <w:szCs w:val="24"/>
          <w:lang w:val="es-ES"/>
        </w:rPr>
        <w:t xml:space="preserve"> mayor sumidero de carbono, un amortiguador vital frente a los impactos del cambio climático</w:t>
      </w:r>
      <w:r w:rsidRPr="0045695B">
        <w:rPr>
          <w:rFonts w:cstheme="minorHAnsi"/>
          <w:sz w:val="24"/>
          <w:szCs w:val="24"/>
          <w:lang w:val="es-ES"/>
        </w:rPr>
        <w:t xml:space="preserve"> y</w:t>
      </w:r>
    </w:p>
    <w:p w14:paraId="081346DD" w14:textId="77777777" w:rsidR="00EC5510" w:rsidRPr="0045695B" w:rsidRDefault="00EC5510" w:rsidP="00EC5510">
      <w:pPr>
        <w:pStyle w:val="Prrafodelista"/>
        <w:numPr>
          <w:ilvl w:val="0"/>
          <w:numId w:val="8"/>
        </w:numPr>
        <w:tabs>
          <w:tab w:val="left" w:pos="7116"/>
        </w:tabs>
        <w:rPr>
          <w:rFonts w:cstheme="minorHAnsi"/>
          <w:sz w:val="24"/>
          <w:szCs w:val="24"/>
          <w:lang w:val="es-ES"/>
        </w:rPr>
      </w:pPr>
      <w:r w:rsidRPr="0045695B">
        <w:rPr>
          <w:rFonts w:cstheme="minorHAnsi"/>
          <w:sz w:val="24"/>
          <w:szCs w:val="24"/>
          <w:lang w:val="es-ES"/>
        </w:rPr>
        <w:t xml:space="preserve">Alimentan a </w:t>
      </w:r>
      <w:r w:rsidRPr="0045695B">
        <w:rPr>
          <w:rFonts w:cstheme="minorHAnsi"/>
          <w:b/>
          <w:bCs/>
          <w:sz w:val="24"/>
          <w:szCs w:val="24"/>
          <w:lang w:val="es-ES"/>
        </w:rPr>
        <w:t>una biodiversidad inimaginable</w:t>
      </w:r>
      <w:r w:rsidRPr="0045695B">
        <w:rPr>
          <w:rFonts w:cstheme="minorHAnsi"/>
          <w:sz w:val="24"/>
          <w:szCs w:val="24"/>
          <w:lang w:val="es-ES"/>
        </w:rPr>
        <w:t xml:space="preserve"> y </w:t>
      </w:r>
      <w:r w:rsidRPr="0045695B">
        <w:rPr>
          <w:rFonts w:cstheme="minorHAnsi"/>
          <w:b/>
          <w:bCs/>
          <w:sz w:val="24"/>
          <w:szCs w:val="24"/>
          <w:lang w:val="es-ES"/>
        </w:rPr>
        <w:t>producen alimentos, empleo, minerales y recursos energéticos necesarios</w:t>
      </w:r>
      <w:r w:rsidRPr="0045695B">
        <w:rPr>
          <w:rFonts w:cstheme="minorHAnsi"/>
          <w:sz w:val="24"/>
          <w:szCs w:val="24"/>
          <w:lang w:val="es-ES"/>
        </w:rPr>
        <w:t xml:space="preserve"> para que la vida en el planeta perdure y prospere. </w:t>
      </w:r>
    </w:p>
    <w:p w14:paraId="72717878" w14:textId="44159CFB" w:rsidR="000176F5" w:rsidRDefault="000176F5" w:rsidP="000176F5">
      <w:pPr>
        <w:tabs>
          <w:tab w:val="left" w:pos="7116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1F22CB">
        <w:rPr>
          <w:sz w:val="24"/>
          <w:szCs w:val="24"/>
          <w:lang w:val="es-ES"/>
        </w:rPr>
        <w:t xml:space="preserve">s en este sentido que </w:t>
      </w:r>
      <w:r>
        <w:rPr>
          <w:sz w:val="24"/>
          <w:szCs w:val="24"/>
          <w:lang w:val="es-ES"/>
        </w:rPr>
        <w:t xml:space="preserve">ha </w:t>
      </w:r>
      <w:r w:rsidR="00621BE3">
        <w:rPr>
          <w:sz w:val="24"/>
          <w:szCs w:val="24"/>
          <w:lang w:val="es-ES"/>
        </w:rPr>
        <w:t>expresado</w:t>
      </w:r>
      <w:r>
        <w:rPr>
          <w:sz w:val="24"/>
          <w:szCs w:val="24"/>
          <w:lang w:val="es-ES"/>
        </w:rPr>
        <w:t xml:space="preserve"> </w:t>
      </w:r>
      <w:r w:rsidR="00621BE3">
        <w:rPr>
          <w:sz w:val="24"/>
          <w:szCs w:val="24"/>
          <w:lang w:val="es-ES"/>
        </w:rPr>
        <w:t>la</w:t>
      </w:r>
      <w:r>
        <w:rPr>
          <w:sz w:val="24"/>
          <w:szCs w:val="24"/>
          <w:lang w:val="es-ES"/>
        </w:rPr>
        <w:t xml:space="preserve"> Coordinadora Residente, Anna Pont</w:t>
      </w:r>
      <w:r w:rsidR="00621BE3">
        <w:rPr>
          <w:sz w:val="24"/>
          <w:szCs w:val="24"/>
          <w:lang w:val="es-ES"/>
        </w:rPr>
        <w:t xml:space="preserve">, la esperanza de </w:t>
      </w:r>
      <w:r>
        <w:rPr>
          <w:sz w:val="24"/>
          <w:szCs w:val="24"/>
          <w:lang w:val="es-ES"/>
        </w:rPr>
        <w:t>que la</w:t>
      </w:r>
      <w:r w:rsidR="00EC5510" w:rsidRPr="00EC5510">
        <w:rPr>
          <w:sz w:val="24"/>
          <w:szCs w:val="24"/>
          <w:lang w:val="es-ES"/>
        </w:rPr>
        <w:t xml:space="preserve"> </w:t>
      </w:r>
      <w:r w:rsidR="0045695B">
        <w:rPr>
          <w:sz w:val="24"/>
          <w:szCs w:val="24"/>
          <w:lang w:val="es-ES"/>
        </w:rPr>
        <w:t>próxima Conferencia sobre Océanos en</w:t>
      </w:r>
      <w:r w:rsidR="00EC5510" w:rsidRPr="00EC5510">
        <w:rPr>
          <w:sz w:val="24"/>
          <w:szCs w:val="24"/>
          <w:lang w:val="es-ES"/>
        </w:rPr>
        <w:t xml:space="preserve"> Lisboa, </w:t>
      </w:r>
      <w:r>
        <w:rPr>
          <w:sz w:val="24"/>
          <w:szCs w:val="24"/>
          <w:lang w:val="es-ES"/>
        </w:rPr>
        <w:t xml:space="preserve">que </w:t>
      </w:r>
      <w:r w:rsidRPr="00EC5510">
        <w:rPr>
          <w:sz w:val="24"/>
          <w:szCs w:val="24"/>
          <w:lang w:val="es-ES"/>
        </w:rPr>
        <w:t>llega justo cuando el mundo está haciendo esfuerzos para alcanzar los 17 Objetivos de Desarrollo Sostenible antes de 2030</w:t>
      </w:r>
      <w:r>
        <w:rPr>
          <w:sz w:val="24"/>
          <w:szCs w:val="24"/>
          <w:lang w:val="es-ES"/>
        </w:rPr>
        <w:t>,</w:t>
      </w:r>
      <w:r w:rsidRPr="000176F5">
        <w:rPr>
          <w:sz w:val="24"/>
          <w:szCs w:val="24"/>
          <w:lang w:val="es-ES"/>
        </w:rPr>
        <w:t xml:space="preserve"> </w:t>
      </w:r>
      <w:r w:rsidRPr="00EC5510">
        <w:rPr>
          <w:sz w:val="24"/>
          <w:szCs w:val="24"/>
          <w:lang w:val="es-ES"/>
        </w:rPr>
        <w:t>prom</w:t>
      </w:r>
      <w:r w:rsidR="00621BE3">
        <w:rPr>
          <w:sz w:val="24"/>
          <w:szCs w:val="24"/>
          <w:lang w:val="es-ES"/>
        </w:rPr>
        <w:t>ueva</w:t>
      </w:r>
      <w:r w:rsidRPr="00EC5510">
        <w:rPr>
          <w:sz w:val="24"/>
          <w:szCs w:val="24"/>
          <w:lang w:val="es-ES"/>
        </w:rPr>
        <w:t xml:space="preserve"> soluciones innovadoras con base científica</w:t>
      </w:r>
      <w:r w:rsidR="00621BE3">
        <w:rPr>
          <w:sz w:val="24"/>
          <w:szCs w:val="24"/>
          <w:lang w:val="es-ES"/>
        </w:rPr>
        <w:t>.</w:t>
      </w:r>
    </w:p>
    <w:p w14:paraId="373292CF" w14:textId="4E1597CB" w:rsidR="00EC5510" w:rsidRPr="00621BE3" w:rsidRDefault="000176F5" w:rsidP="000176F5">
      <w:pPr>
        <w:tabs>
          <w:tab w:val="left" w:pos="7116"/>
        </w:tabs>
        <w:jc w:val="both"/>
        <w:rPr>
          <w:rFonts w:cstheme="minorHAnsi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“</w:t>
      </w:r>
      <w:r w:rsidR="00EC5510" w:rsidRPr="00EE6305">
        <w:rPr>
          <w:b/>
          <w:bCs/>
          <w:i/>
          <w:iCs/>
          <w:sz w:val="24"/>
          <w:szCs w:val="24"/>
          <w:lang w:val="es-ES"/>
        </w:rPr>
        <w:t>La ciencia habla claro</w:t>
      </w:r>
      <w:r w:rsidR="00621BE3" w:rsidRPr="00EE6305">
        <w:rPr>
          <w:b/>
          <w:bCs/>
          <w:i/>
          <w:iCs/>
          <w:sz w:val="24"/>
          <w:szCs w:val="24"/>
          <w:lang w:val="es-ES"/>
        </w:rPr>
        <w:t>,</w:t>
      </w:r>
      <w:r>
        <w:rPr>
          <w:b/>
          <w:bCs/>
          <w:sz w:val="24"/>
          <w:szCs w:val="24"/>
          <w:lang w:val="es-ES"/>
        </w:rPr>
        <w:t xml:space="preserve"> </w:t>
      </w:r>
      <w:r w:rsidRPr="000176F5">
        <w:rPr>
          <w:sz w:val="24"/>
          <w:szCs w:val="24"/>
          <w:lang w:val="es-ES"/>
        </w:rPr>
        <w:t>-alertó la máxima representante del Secretario General en el país-</w:t>
      </w:r>
      <w:r w:rsidR="00EC5510" w:rsidRPr="00EC5510">
        <w:rPr>
          <w:sz w:val="24"/>
          <w:szCs w:val="24"/>
          <w:lang w:val="es-ES"/>
        </w:rPr>
        <w:t xml:space="preserve"> </w:t>
      </w:r>
      <w:r w:rsidR="00EC5510" w:rsidRPr="00EE6305">
        <w:rPr>
          <w:b/>
          <w:bCs/>
          <w:i/>
          <w:iCs/>
          <w:sz w:val="24"/>
          <w:szCs w:val="24"/>
          <w:lang w:val="es-ES"/>
        </w:rPr>
        <w:t>los océanos</w:t>
      </w:r>
      <w:r w:rsidR="00EC5510" w:rsidRPr="00EE6305">
        <w:rPr>
          <w:i/>
          <w:iCs/>
          <w:sz w:val="24"/>
          <w:szCs w:val="24"/>
          <w:lang w:val="es-ES"/>
        </w:rPr>
        <w:t xml:space="preserve"> </w:t>
      </w:r>
      <w:r w:rsidR="00EC5510" w:rsidRPr="00EE6305">
        <w:rPr>
          <w:b/>
          <w:bCs/>
          <w:i/>
          <w:iCs/>
          <w:sz w:val="24"/>
          <w:szCs w:val="24"/>
          <w:lang w:val="es-ES"/>
        </w:rPr>
        <w:t>se enfrentan a amenazas</w:t>
      </w:r>
      <w:r w:rsidR="00EC5510" w:rsidRPr="00EE6305">
        <w:rPr>
          <w:i/>
          <w:iCs/>
          <w:sz w:val="24"/>
          <w:szCs w:val="24"/>
          <w:lang w:val="es-ES"/>
        </w:rPr>
        <w:t xml:space="preserve"> sin precedentes como resultado de las actividades humanas: la acidificación</w:t>
      </w:r>
      <w:r w:rsidR="00621BE3" w:rsidRPr="00EE6305">
        <w:rPr>
          <w:i/>
          <w:iCs/>
          <w:sz w:val="24"/>
          <w:szCs w:val="24"/>
          <w:lang w:val="es-ES"/>
        </w:rPr>
        <w:t>,</w:t>
      </w:r>
      <w:r w:rsidR="00EC5510" w:rsidRPr="00EE6305">
        <w:rPr>
          <w:i/>
          <w:iCs/>
          <w:sz w:val="24"/>
          <w:szCs w:val="24"/>
          <w:lang w:val="es-ES"/>
        </w:rPr>
        <w:t xml:space="preserve"> la basura marina y la contaminación</w:t>
      </w:r>
      <w:r w:rsidR="00621BE3" w:rsidRPr="00EE6305">
        <w:rPr>
          <w:i/>
          <w:iCs/>
          <w:sz w:val="24"/>
          <w:szCs w:val="24"/>
          <w:lang w:val="es-ES"/>
        </w:rPr>
        <w:t>,</w:t>
      </w:r>
      <w:r w:rsidR="00EC5510" w:rsidRPr="00EE6305">
        <w:rPr>
          <w:i/>
          <w:iCs/>
          <w:sz w:val="24"/>
          <w:szCs w:val="24"/>
          <w:lang w:val="es-ES"/>
        </w:rPr>
        <w:t xml:space="preserve"> la pesca ilegal y la pérdida de hábitats y </w:t>
      </w:r>
      <w:r w:rsidR="00621BE3" w:rsidRPr="00EE6305">
        <w:rPr>
          <w:i/>
          <w:iCs/>
          <w:sz w:val="24"/>
          <w:szCs w:val="24"/>
          <w:lang w:val="es-ES"/>
        </w:rPr>
        <w:t xml:space="preserve">la </w:t>
      </w:r>
      <w:r w:rsidR="00EC5510" w:rsidRPr="00EE6305">
        <w:rPr>
          <w:i/>
          <w:iCs/>
          <w:sz w:val="24"/>
          <w:szCs w:val="24"/>
          <w:lang w:val="es-ES"/>
        </w:rPr>
        <w:t>biodiversidad. Es urgente proteger los océanos</w:t>
      </w:r>
      <w:r w:rsidR="00621BE3" w:rsidRPr="00EE6305">
        <w:rPr>
          <w:i/>
          <w:iCs/>
          <w:sz w:val="24"/>
          <w:szCs w:val="24"/>
          <w:lang w:val="es-ES"/>
        </w:rPr>
        <w:t xml:space="preserve"> y</w:t>
      </w:r>
      <w:r w:rsidR="00EC5510" w:rsidRPr="00EE6305">
        <w:rPr>
          <w:i/>
          <w:iCs/>
          <w:sz w:val="24"/>
          <w:szCs w:val="24"/>
          <w:lang w:val="es-ES"/>
        </w:rPr>
        <w:t xml:space="preserve"> el trabajo es a todos </w:t>
      </w:r>
      <w:r w:rsidR="00621BE3" w:rsidRPr="00EE6305">
        <w:rPr>
          <w:i/>
          <w:iCs/>
          <w:sz w:val="24"/>
          <w:szCs w:val="24"/>
          <w:lang w:val="es-ES"/>
        </w:rPr>
        <w:t xml:space="preserve">los </w:t>
      </w:r>
      <w:r w:rsidR="00EC5510" w:rsidRPr="00EE6305">
        <w:rPr>
          <w:i/>
          <w:iCs/>
          <w:sz w:val="24"/>
          <w:szCs w:val="24"/>
          <w:lang w:val="es-ES"/>
        </w:rPr>
        <w:t>niveles</w:t>
      </w:r>
      <w:r w:rsidR="00621BE3" w:rsidRPr="00EE6305">
        <w:rPr>
          <w:i/>
          <w:iCs/>
          <w:sz w:val="24"/>
          <w:szCs w:val="24"/>
          <w:lang w:val="es-ES"/>
        </w:rPr>
        <w:t>:</w:t>
      </w:r>
      <w:r w:rsidR="00EC5510" w:rsidRPr="00EE6305">
        <w:rPr>
          <w:i/>
          <w:iCs/>
          <w:sz w:val="24"/>
          <w:szCs w:val="24"/>
          <w:lang w:val="es-ES"/>
        </w:rPr>
        <w:t xml:space="preserve"> global, local e</w:t>
      </w:r>
      <w:r w:rsidR="00EC5510" w:rsidRPr="00EC5510">
        <w:rPr>
          <w:sz w:val="24"/>
          <w:szCs w:val="24"/>
          <w:lang w:val="es-ES"/>
        </w:rPr>
        <w:t xml:space="preserve"> </w:t>
      </w:r>
      <w:r w:rsidR="00EC5510" w:rsidRPr="00EE6305">
        <w:rPr>
          <w:i/>
          <w:iCs/>
          <w:sz w:val="24"/>
          <w:szCs w:val="24"/>
          <w:lang w:val="es-ES"/>
        </w:rPr>
        <w:t xml:space="preserve">individual. Aquí en Malabo, rodeados por el mar, estamos muy conscientes de la importancia del </w:t>
      </w:r>
      <w:r w:rsidR="00EC5510" w:rsidRPr="00EE6305">
        <w:rPr>
          <w:i/>
          <w:iCs/>
          <w:sz w:val="24"/>
          <w:szCs w:val="24"/>
          <w:lang w:val="es-ES"/>
        </w:rPr>
        <w:lastRenderedPageBreak/>
        <w:t xml:space="preserve">mar: de las personas que dependen del mar para su bien estar y medios de vida y de la </w:t>
      </w:r>
      <w:r w:rsidR="00EC5510" w:rsidRPr="00EE6305">
        <w:rPr>
          <w:rFonts w:cstheme="minorHAnsi"/>
          <w:i/>
          <w:iCs/>
          <w:sz w:val="24"/>
          <w:szCs w:val="24"/>
          <w:lang w:val="es-ES"/>
        </w:rPr>
        <w:t>importancia de la fauna marítima”</w:t>
      </w:r>
      <w:r w:rsidR="00EC5510" w:rsidRPr="00621BE3">
        <w:rPr>
          <w:rFonts w:cstheme="minorHAnsi"/>
          <w:sz w:val="24"/>
          <w:szCs w:val="24"/>
          <w:lang w:val="es-ES"/>
        </w:rPr>
        <w:t xml:space="preserve"> </w:t>
      </w:r>
      <w:r w:rsidRPr="00621BE3">
        <w:rPr>
          <w:rFonts w:cstheme="minorHAnsi"/>
          <w:sz w:val="24"/>
          <w:szCs w:val="24"/>
          <w:lang w:val="es-ES"/>
        </w:rPr>
        <w:t xml:space="preserve">– concluyó </w:t>
      </w:r>
      <w:r w:rsidR="00EC5510" w:rsidRPr="00621BE3">
        <w:rPr>
          <w:rFonts w:cstheme="minorHAnsi"/>
          <w:sz w:val="24"/>
          <w:szCs w:val="24"/>
          <w:lang w:val="es-ES"/>
        </w:rPr>
        <w:t>Anna Pont</w:t>
      </w:r>
      <w:r w:rsidRPr="00621BE3">
        <w:rPr>
          <w:rFonts w:cstheme="minorHAnsi"/>
          <w:sz w:val="24"/>
          <w:szCs w:val="24"/>
          <w:lang w:val="es-ES"/>
        </w:rPr>
        <w:t>.</w:t>
      </w:r>
    </w:p>
    <w:p w14:paraId="689F8B94" w14:textId="73CDEC54" w:rsidR="006B633E" w:rsidRDefault="00621BE3" w:rsidP="006B633E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Por su </w:t>
      </w:r>
      <w:r w:rsidR="006B633E">
        <w:rPr>
          <w:rFonts w:cstheme="minorHAnsi"/>
          <w:color w:val="000000" w:themeColor="text1"/>
          <w:sz w:val="24"/>
          <w:szCs w:val="24"/>
          <w:lang w:val="es-ES"/>
        </w:rPr>
        <w:t xml:space="preserve">parte, </w:t>
      </w:r>
      <w:proofErr w:type="spellStart"/>
      <w:r w:rsidRPr="00621BE3">
        <w:rPr>
          <w:rFonts w:cstheme="minorHAnsi"/>
          <w:color w:val="000000" w:themeColor="text1"/>
          <w:sz w:val="24"/>
          <w:szCs w:val="24"/>
          <w:lang w:val="es-ES"/>
        </w:rPr>
        <w:t>Frederico</w:t>
      </w:r>
      <w:proofErr w:type="spellEnd"/>
      <w:r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Silva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, </w:t>
      </w:r>
      <w:r w:rsidR="00B3663B">
        <w:rPr>
          <w:rFonts w:cstheme="minorHAnsi"/>
          <w:color w:val="000000" w:themeColor="text1"/>
          <w:sz w:val="24"/>
          <w:szCs w:val="24"/>
          <w:lang w:val="es-ES"/>
        </w:rPr>
        <w:t>e</w:t>
      </w:r>
      <w:r w:rsidRPr="00621BE3">
        <w:rPr>
          <w:rFonts w:cstheme="minorHAnsi"/>
          <w:color w:val="000000" w:themeColor="text1"/>
          <w:sz w:val="24"/>
          <w:szCs w:val="24"/>
          <w:lang w:val="es-ES"/>
        </w:rPr>
        <w:t>ncar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gado de </w:t>
      </w:r>
      <w:r w:rsidR="00B3663B">
        <w:rPr>
          <w:rFonts w:cstheme="minorHAnsi"/>
          <w:color w:val="000000" w:themeColor="text1"/>
          <w:sz w:val="24"/>
          <w:szCs w:val="24"/>
          <w:lang w:val="es-ES"/>
        </w:rPr>
        <w:t>n</w:t>
      </w:r>
      <w:r>
        <w:rPr>
          <w:rFonts w:cstheme="minorHAnsi"/>
          <w:color w:val="000000" w:themeColor="text1"/>
          <w:sz w:val="24"/>
          <w:szCs w:val="24"/>
          <w:lang w:val="es-ES"/>
        </w:rPr>
        <w:t>egocios de la Embajada de Portugal en Malabo</w:t>
      </w:r>
      <w:r w:rsidR="006B633E">
        <w:rPr>
          <w:rFonts w:cstheme="minorHAnsi"/>
          <w:color w:val="000000" w:themeColor="text1"/>
          <w:sz w:val="24"/>
          <w:szCs w:val="24"/>
          <w:lang w:val="es-ES"/>
        </w:rPr>
        <w:t xml:space="preserve"> puntualizó que: 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“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Los océanos son una fuente de vida, de transporte y de comuni</w:t>
      </w:r>
      <w:r w:rsid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ca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ció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n; además de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fuente de economía. Y es muy importante que el mundo des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pi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erte para una realidad que es cada vez más dura. Estamos nosotros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,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la humanidad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,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degradando aceleradamente nuestros océanos. Hay que hacer una parada, una regularización todos juntos</w:t>
      </w:r>
      <w:r w:rsidR="006B633E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”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.</w:t>
      </w:r>
      <w:r w:rsidR="009B7AF9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</w:p>
    <w:p w14:paraId="617EEB51" w14:textId="747F786D" w:rsidR="00774DBF" w:rsidRPr="00621BE3" w:rsidRDefault="006B633E" w:rsidP="006B633E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Luego señaló el diplomático portugués que el “Blue </w:t>
      </w:r>
      <w:proofErr w:type="spellStart"/>
      <w:r>
        <w:rPr>
          <w:rFonts w:cstheme="minorHAnsi"/>
          <w:color w:val="000000" w:themeColor="text1"/>
          <w:sz w:val="24"/>
          <w:szCs w:val="24"/>
          <w:lang w:val="es-ES"/>
        </w:rPr>
        <w:t>Talk</w:t>
      </w:r>
      <w:proofErr w:type="spellEnd"/>
      <w:r>
        <w:rPr>
          <w:rFonts w:cstheme="minorHAnsi"/>
          <w:color w:val="000000" w:themeColor="text1"/>
          <w:sz w:val="24"/>
          <w:szCs w:val="24"/>
          <w:lang w:val="es-ES"/>
        </w:rPr>
        <w:t xml:space="preserve"> de Malabo” </w:t>
      </w:r>
      <w:r w:rsidR="009B7AF9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tiene esta 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misma </w:t>
      </w:r>
      <w:r w:rsidR="009B7AF9" w:rsidRPr="00621BE3">
        <w:rPr>
          <w:rFonts w:cstheme="minorHAnsi"/>
          <w:color w:val="000000" w:themeColor="text1"/>
          <w:sz w:val="24"/>
          <w:szCs w:val="24"/>
          <w:lang w:val="es-ES"/>
        </w:rPr>
        <w:t>ambición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; o sea: </w:t>
      </w:r>
      <w:r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“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Despertar este diálogo y prepara</w:t>
      </w:r>
      <w:r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r</w:t>
      </w:r>
      <w:r w:rsidR="009B7AF9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la </w:t>
      </w:r>
      <w:r w:rsidR="00DD4B7C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próxima Conferencia Mundial de los Océanos en Lisboa</w:t>
      </w:r>
      <w:r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porque, realmente,</w:t>
      </w:r>
      <w:r w:rsidR="00DD4B7C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no hay más tiempo que perder. El nexo entre vida y océanos es cada </w:t>
      </w:r>
      <w:r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día</w:t>
      </w:r>
      <w:r w:rsidR="00DD4B7C" w:rsidRPr="00EE6305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más fuerte y dodos y cada uno de nosotros es responsable para construir un futuro mejor”</w:t>
      </w:r>
      <w:r>
        <w:rPr>
          <w:rFonts w:cstheme="minorHAnsi"/>
          <w:color w:val="000000" w:themeColor="text1"/>
          <w:sz w:val="24"/>
          <w:szCs w:val="24"/>
          <w:lang w:val="es-ES"/>
        </w:rPr>
        <w:t>- aseveró.</w:t>
      </w:r>
    </w:p>
    <w:p w14:paraId="155303FF" w14:textId="487AEFB5" w:rsidR="0045695B" w:rsidRPr="00B3663B" w:rsidRDefault="00DA0124" w:rsidP="00DA0124">
      <w:pPr>
        <w:pStyle w:val="Default"/>
        <w:rPr>
          <w:rFonts w:asciiTheme="minorHAnsi" w:hAnsiTheme="minorHAnsi" w:cstheme="minorHAnsi"/>
          <w:i/>
          <w:iCs/>
          <w:lang w:val="es-ES"/>
        </w:rPr>
      </w:pPr>
      <w:r>
        <w:rPr>
          <w:lang w:val="es-ES"/>
        </w:rPr>
        <w:t>En representación del Gobierno, Antonio Micha Ondo</w:t>
      </w:r>
      <w:r w:rsidR="00B3663B">
        <w:rPr>
          <w:lang w:val="es-ES"/>
        </w:rPr>
        <w:t xml:space="preserve">, </w:t>
      </w:r>
      <w:r w:rsidR="009357E1">
        <w:rPr>
          <w:lang w:val="es-ES"/>
        </w:rPr>
        <w:t>director</w:t>
      </w:r>
      <w:r w:rsidR="00B3663B">
        <w:rPr>
          <w:lang w:val="es-ES"/>
        </w:rPr>
        <w:t xml:space="preserve"> del Instituto Nacional de Conservación del Medio Ambiente (INCOMA),</w:t>
      </w:r>
      <w:r>
        <w:rPr>
          <w:lang w:val="es-ES"/>
        </w:rPr>
        <w:t xml:space="preserve"> anticipó en su discursos que los</w:t>
      </w:r>
      <w:r w:rsidR="0045695B" w:rsidRPr="00621BE3">
        <w:rPr>
          <w:rFonts w:asciiTheme="minorHAnsi" w:hAnsiTheme="minorHAnsi" w:cstheme="minorHAnsi"/>
          <w:lang w:val="es-ES"/>
        </w:rPr>
        <w:t xml:space="preserve"> nuevos paradigmas que deben orientar los enfoques económicos actuales son: </w:t>
      </w:r>
      <w:r w:rsidR="0045695B" w:rsidRPr="00B3663B">
        <w:rPr>
          <w:rFonts w:asciiTheme="minorHAnsi" w:hAnsiTheme="minorHAnsi" w:cstheme="minorHAnsi"/>
          <w:i/>
          <w:iCs/>
          <w:lang w:val="es-ES"/>
        </w:rPr>
        <w:t>“La economía verde, la circular y la azul. Y Guinea Ecuatorial (…) los ha tomado como prioritarios en su nueva estrategia nacional para la diversificación económica al horizonte 2035”</w:t>
      </w:r>
      <w:r w:rsidRPr="00B3663B">
        <w:rPr>
          <w:rFonts w:asciiTheme="minorHAnsi" w:hAnsiTheme="minorHAnsi" w:cstheme="minorHAnsi"/>
          <w:i/>
          <w:iCs/>
          <w:lang w:val="es-ES"/>
        </w:rPr>
        <w:t>.</w:t>
      </w:r>
    </w:p>
    <w:p w14:paraId="468C287D" w14:textId="77777777" w:rsidR="00DA0124" w:rsidRPr="00621BE3" w:rsidRDefault="00DA0124" w:rsidP="00DA0124">
      <w:pPr>
        <w:pStyle w:val="Default"/>
        <w:rPr>
          <w:rFonts w:asciiTheme="minorHAnsi" w:hAnsiTheme="minorHAnsi" w:cstheme="minorHAnsi"/>
          <w:lang w:val="es-ES"/>
        </w:rPr>
      </w:pPr>
    </w:p>
    <w:p w14:paraId="41E93FD1" w14:textId="0034DFBB" w:rsidR="00774DBF" w:rsidRDefault="00DA0124" w:rsidP="00D10DCD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“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Este acto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- </w:t>
      </w:r>
      <w:r w:rsidR="00BB1B10">
        <w:rPr>
          <w:rFonts w:cstheme="minorHAnsi"/>
          <w:color w:val="000000" w:themeColor="text1"/>
          <w:sz w:val="24"/>
          <w:szCs w:val="24"/>
          <w:lang w:val="es-ES"/>
        </w:rPr>
        <w:t>recalcó</w:t>
      </w:r>
      <w:r>
        <w:rPr>
          <w:rFonts w:cstheme="minorHAnsi"/>
          <w:color w:val="000000" w:themeColor="text1"/>
          <w:sz w:val="24"/>
          <w:szCs w:val="24"/>
          <w:lang w:val="es-ES"/>
        </w:rPr>
        <w:t>-</w:t>
      </w:r>
      <w:r w:rsidR="00DD4B7C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es muy importante para </w:t>
      </w:r>
      <w:r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el país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porque </w:t>
      </w:r>
      <w:r w:rsidR="00BB1B10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se está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emprendiendo grandes acciones e iniciativas para la conservación del medio ambiente en general y el marítimo en particular</w:t>
      </w:r>
      <w:r w:rsidR="00BB1B10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; son casos como la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creación de áreas protegidas marítimas para conservar la biodiversidad marina</w:t>
      </w:r>
      <w:r w:rsidR="00BB1B10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y la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 evaluación de los recursos </w:t>
      </w:r>
      <w:r w:rsidR="00BB1B10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haliéuticos”</w:t>
      </w:r>
      <w:r w:rsidR="00DD4B7C" w:rsidRPr="00B3663B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>.</w:t>
      </w:r>
      <w:r w:rsidR="00DD4B7C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BB1B10">
        <w:rPr>
          <w:rFonts w:cstheme="minorHAnsi"/>
          <w:color w:val="000000" w:themeColor="text1"/>
          <w:sz w:val="24"/>
          <w:szCs w:val="24"/>
          <w:lang w:val="es-ES"/>
        </w:rPr>
        <w:t>Finalizó su intervención señalando que</w:t>
      </w:r>
      <w:r w:rsidR="00B3663B"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="00DD4B7C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con su Zona </w:t>
      </w:r>
      <w:r w:rsidR="00BB1B10" w:rsidRPr="00621BE3">
        <w:rPr>
          <w:rFonts w:cstheme="minorHAnsi"/>
          <w:color w:val="000000" w:themeColor="text1"/>
          <w:sz w:val="24"/>
          <w:szCs w:val="24"/>
          <w:lang w:val="es-ES"/>
        </w:rPr>
        <w:t>Marítima</w:t>
      </w:r>
      <w:r w:rsidR="00DD4B7C" w:rsidRPr="00621BE3">
        <w:rPr>
          <w:rFonts w:cstheme="minorHAnsi"/>
          <w:color w:val="000000" w:themeColor="text1"/>
          <w:sz w:val="24"/>
          <w:szCs w:val="24"/>
          <w:lang w:val="es-ES"/>
        </w:rPr>
        <w:t xml:space="preserve"> Exclusiva de 114.000 </w:t>
      </w:r>
      <w:r w:rsidR="00BB1B10">
        <w:rPr>
          <w:rFonts w:cstheme="minorHAnsi"/>
          <w:color w:val="000000" w:themeColor="text1"/>
          <w:sz w:val="24"/>
          <w:szCs w:val="24"/>
          <w:lang w:val="es-ES"/>
        </w:rPr>
        <w:t>Km</w:t>
      </w:r>
      <w:r w:rsidR="00BB1B10" w:rsidRPr="00BB1B10">
        <w:rPr>
          <w:rFonts w:cstheme="minorHAnsi"/>
          <w:color w:val="000000" w:themeColor="text1"/>
          <w:sz w:val="24"/>
          <w:szCs w:val="24"/>
          <w:vertAlign w:val="superscript"/>
          <w:lang w:val="es-ES"/>
        </w:rPr>
        <w:t>2</w:t>
      </w:r>
      <w:r w:rsidR="00B3663B"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="00BB1B10">
        <w:rPr>
          <w:rFonts w:cstheme="minorHAnsi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r w:rsidR="00BB1B10">
        <w:rPr>
          <w:rFonts w:cstheme="minorHAnsi"/>
          <w:color w:val="000000" w:themeColor="text1"/>
          <w:sz w:val="24"/>
          <w:szCs w:val="24"/>
          <w:lang w:val="es-ES"/>
        </w:rPr>
        <w:t xml:space="preserve">el país tiene garantizado el fomento de </w:t>
      </w:r>
      <w:r w:rsidR="00DD4B7C" w:rsidRPr="00621BE3">
        <w:rPr>
          <w:rFonts w:cstheme="minorHAnsi"/>
          <w:color w:val="000000" w:themeColor="text1"/>
          <w:sz w:val="24"/>
          <w:szCs w:val="24"/>
          <w:lang w:val="es-ES"/>
        </w:rPr>
        <w:t>la economía azul</w:t>
      </w:r>
      <w:r w:rsidR="00BB1B10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7F0EF1EC" w14:textId="43A64AC4" w:rsidR="00774DBF" w:rsidRPr="002A0AB5" w:rsidRDefault="00332C0B" w:rsidP="00D10DCD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Cerca de 50 capitales de países del mundo han organizado estos eventos. </w:t>
      </w:r>
      <w:r w:rsidR="009843BE" w:rsidRPr="002A0AB5">
        <w:rPr>
          <w:rFonts w:cstheme="minorHAnsi"/>
          <w:color w:val="000000" w:themeColor="text1"/>
          <w:sz w:val="24"/>
          <w:szCs w:val="24"/>
          <w:lang w:val="es-ES"/>
        </w:rPr>
        <w:t xml:space="preserve">Al “Blue </w:t>
      </w:r>
      <w:proofErr w:type="spellStart"/>
      <w:r w:rsidR="009843BE" w:rsidRPr="002A0AB5">
        <w:rPr>
          <w:rFonts w:cstheme="minorHAnsi"/>
          <w:color w:val="000000" w:themeColor="text1"/>
          <w:sz w:val="24"/>
          <w:szCs w:val="24"/>
          <w:lang w:val="es-ES"/>
        </w:rPr>
        <w:t>Talk</w:t>
      </w:r>
      <w:proofErr w:type="spellEnd"/>
      <w:r w:rsidR="009843BE" w:rsidRPr="002A0AB5">
        <w:rPr>
          <w:rFonts w:cstheme="minorHAnsi"/>
          <w:color w:val="000000" w:themeColor="text1"/>
          <w:sz w:val="24"/>
          <w:szCs w:val="24"/>
          <w:lang w:val="es-ES"/>
        </w:rPr>
        <w:t xml:space="preserve"> de Malabo” asistieron representantes del Gobierno, legaciones diplomáticas, </w:t>
      </w:r>
      <w:proofErr w:type="spellStart"/>
      <w:r w:rsidR="009843BE" w:rsidRPr="002A0AB5">
        <w:rPr>
          <w:rFonts w:cstheme="minorHAnsi"/>
          <w:color w:val="000000" w:themeColor="text1"/>
          <w:sz w:val="24"/>
          <w:szCs w:val="24"/>
          <w:lang w:val="es-ES"/>
        </w:rPr>
        <w:t>ONGs</w:t>
      </w:r>
      <w:proofErr w:type="spellEnd"/>
      <w:r w:rsidR="009843BE" w:rsidRPr="002A0AB5">
        <w:rPr>
          <w:rFonts w:cstheme="minorHAnsi"/>
          <w:color w:val="000000" w:themeColor="text1"/>
          <w:sz w:val="24"/>
          <w:szCs w:val="24"/>
          <w:lang w:val="es-ES"/>
        </w:rPr>
        <w:t>, Sociedad Civil, el Equipo País de las Naciones Unidas y su personal, así como numerosos medios de comunicación.</w:t>
      </w:r>
      <w:r w:rsidR="00EE1319">
        <w:rPr>
          <w:rFonts w:cstheme="minorHAnsi"/>
          <w:color w:val="000000" w:themeColor="text1"/>
          <w:sz w:val="24"/>
          <w:szCs w:val="24"/>
          <w:lang w:val="es-ES"/>
        </w:rPr>
        <w:t xml:space="preserve"> Una asistencia virtual internacional y ponencias de expertos, profesores universitarios desde Australia y Portugal.</w:t>
      </w:r>
    </w:p>
    <w:p w14:paraId="16BC8EDA" w14:textId="77777777" w:rsidR="009843BE" w:rsidRDefault="009843BE" w:rsidP="00D10D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E70F858" w14:textId="4D26DBCD" w:rsidR="009C4E44" w:rsidRPr="00332C0B" w:rsidRDefault="00CC48DA" w:rsidP="00711EDE">
      <w:pPr>
        <w:rPr>
          <w:rFonts w:cstheme="minorHAnsi"/>
          <w:color w:val="000000" w:themeColor="text1"/>
          <w:sz w:val="24"/>
          <w:szCs w:val="24"/>
          <w:u w:val="single"/>
          <w:lang w:val="es-ES"/>
        </w:rPr>
      </w:pPr>
      <w:r w:rsidRPr="00332C0B">
        <w:rPr>
          <w:rFonts w:cstheme="minorHAnsi"/>
          <w:color w:val="000000" w:themeColor="text1"/>
          <w:sz w:val="24"/>
          <w:szCs w:val="24"/>
          <w:u w:val="single"/>
          <w:lang w:val="es-ES"/>
        </w:rPr>
        <w:t>Para ampliar la información</w:t>
      </w:r>
    </w:p>
    <w:p w14:paraId="0E5174A1" w14:textId="77777777" w:rsidR="00EC5510" w:rsidRPr="00332C0B" w:rsidRDefault="00E83005" w:rsidP="00EC5510">
      <w:pPr>
        <w:tabs>
          <w:tab w:val="left" w:pos="7116"/>
        </w:tabs>
        <w:rPr>
          <w:rFonts w:cstheme="minorHAnsi"/>
          <w:lang w:val="es-ES"/>
        </w:rPr>
      </w:pPr>
      <w:hyperlink r:id="rId7" w:history="1">
        <w:r w:rsidR="00EC5510" w:rsidRPr="00332C0B">
          <w:rPr>
            <w:rStyle w:val="Hipervnculo"/>
            <w:rFonts w:cstheme="minorHAnsi"/>
            <w:lang w:val="es-ES"/>
          </w:rPr>
          <w:t>https://www.un.org/es/conferences/ocean2022</w:t>
        </w:r>
      </w:hyperlink>
    </w:p>
    <w:p w14:paraId="47160704" w14:textId="2895968F" w:rsidR="003E31CF" w:rsidRPr="00332C0B" w:rsidRDefault="00C92238" w:rsidP="00EA3634">
      <w:pPr>
        <w:rPr>
          <w:rFonts w:cstheme="minorHAnsi"/>
          <w:color w:val="000000" w:themeColor="text1"/>
          <w:sz w:val="24"/>
          <w:szCs w:val="24"/>
          <w:lang w:val="es-ES"/>
        </w:rPr>
      </w:pPr>
      <w:r w:rsidRPr="00332C0B">
        <w:rPr>
          <w:rStyle w:val="Hipervnculo"/>
          <w:rFonts w:cstheme="minorHAnsi"/>
          <w:color w:val="000000" w:themeColor="text1"/>
          <w:sz w:val="24"/>
          <w:szCs w:val="24"/>
          <w:lang w:val="es-ES"/>
        </w:rPr>
        <w:t>Pueden visitar también el</w:t>
      </w:r>
      <w:r w:rsidR="003E31CF" w:rsidRPr="00332C0B">
        <w:rPr>
          <w:rStyle w:val="Hipervnculo"/>
          <w:rFonts w:cstheme="minorHAnsi"/>
          <w:color w:val="000000" w:themeColor="text1"/>
          <w:sz w:val="24"/>
          <w:szCs w:val="24"/>
          <w:lang w:val="es-ES"/>
        </w:rPr>
        <w:t xml:space="preserve"> sitio</w:t>
      </w:r>
      <w:r w:rsidR="00604015" w:rsidRPr="00332C0B">
        <w:rPr>
          <w:rStyle w:val="Hipervnculo"/>
          <w:rFonts w:cstheme="minorHAnsi"/>
          <w:color w:val="000000" w:themeColor="text1"/>
          <w:sz w:val="24"/>
          <w:szCs w:val="24"/>
          <w:lang w:val="es-ES"/>
        </w:rPr>
        <w:t xml:space="preserve"> web de Naciones Unidas en Guinea Ecuatorial</w:t>
      </w:r>
    </w:p>
    <w:p w14:paraId="080B4CD4" w14:textId="0D695951" w:rsidR="00604015" w:rsidRPr="00332C0B" w:rsidRDefault="00E83005" w:rsidP="00604015">
      <w:pPr>
        <w:pStyle w:val="Prrafobsico"/>
        <w:jc w:val="both"/>
        <w:rPr>
          <w:rFonts w:asciiTheme="minorHAnsi" w:hAnsiTheme="minorHAnsi" w:cstheme="minorHAnsi"/>
        </w:rPr>
      </w:pPr>
      <w:hyperlink r:id="rId8" w:history="1">
        <w:r w:rsidR="00604015" w:rsidRPr="00332C0B">
          <w:rPr>
            <w:rStyle w:val="Hipervnculo"/>
            <w:rFonts w:asciiTheme="minorHAnsi" w:hAnsiTheme="minorHAnsi" w:cstheme="minorHAnsi"/>
          </w:rPr>
          <w:t>https://guineaecuatorial.un.org/</w:t>
        </w:r>
      </w:hyperlink>
    </w:p>
    <w:p w14:paraId="6FF8E068" w14:textId="77777777" w:rsidR="009843BE" w:rsidRPr="00332C0B" w:rsidRDefault="009843BE" w:rsidP="009843BE">
      <w:pPr>
        <w:pStyle w:val="Sinespaciado"/>
        <w:rPr>
          <w:rFonts w:cstheme="minorHAnsi"/>
          <w:color w:val="000000" w:themeColor="text1"/>
          <w:sz w:val="24"/>
          <w:szCs w:val="24"/>
          <w:lang w:val="es-ES"/>
        </w:rPr>
      </w:pPr>
      <w:r w:rsidRPr="00332C0B">
        <w:rPr>
          <w:rFonts w:cstheme="minorHAnsi"/>
          <w:color w:val="000000" w:themeColor="text1"/>
          <w:sz w:val="24"/>
          <w:szCs w:val="24"/>
          <w:lang w:val="es-ES"/>
        </w:rPr>
        <w:t xml:space="preserve">Puedes también seguirnos en nuestras redes sociales: </w:t>
      </w:r>
      <w:r w:rsidRPr="00332C0B">
        <w:rPr>
          <w:rFonts w:cstheme="minorHAnsi"/>
          <w:color w:val="0000FF"/>
          <w:sz w:val="24"/>
          <w:szCs w:val="24"/>
          <w:lang w:val="es-ES"/>
        </w:rPr>
        <w:t>@ONUGuineaEcua</w:t>
      </w:r>
    </w:p>
    <w:p w14:paraId="76786489" w14:textId="77777777" w:rsidR="009843BE" w:rsidRPr="00332C0B" w:rsidRDefault="009843BE" w:rsidP="00711EDE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14:paraId="58460FBF" w14:textId="39C5DB3C" w:rsidR="00EA3634" w:rsidRPr="00332C0B" w:rsidRDefault="00EA3634" w:rsidP="00711EDE">
      <w:pPr>
        <w:rPr>
          <w:rFonts w:cstheme="minorHAnsi"/>
          <w:color w:val="000000" w:themeColor="text1"/>
          <w:sz w:val="24"/>
          <w:szCs w:val="24"/>
          <w:lang w:val="es-ES"/>
        </w:rPr>
      </w:pPr>
      <w:r w:rsidRPr="00332C0B">
        <w:rPr>
          <w:rFonts w:cstheme="minorHAnsi"/>
          <w:color w:val="000000" w:themeColor="text1"/>
          <w:sz w:val="24"/>
          <w:szCs w:val="24"/>
          <w:lang w:val="es-ES"/>
        </w:rPr>
        <w:t>Para cualquier consulta, puede contactar a:</w:t>
      </w:r>
    </w:p>
    <w:p w14:paraId="4F05E3F7" w14:textId="77777777" w:rsidR="00C57FA9" w:rsidRPr="00332C0B" w:rsidRDefault="00C57FA9" w:rsidP="00C57FA9">
      <w:pPr>
        <w:pStyle w:val="Sinespaciado"/>
        <w:rPr>
          <w:rFonts w:cstheme="minorHAnsi"/>
          <w:b/>
          <w:bCs/>
          <w:i/>
          <w:iCs/>
          <w:sz w:val="24"/>
          <w:szCs w:val="24"/>
          <w:lang w:val="es-ES"/>
        </w:rPr>
      </w:pPr>
      <w:r w:rsidRPr="00332C0B">
        <w:rPr>
          <w:rFonts w:cstheme="minorHAnsi"/>
          <w:b/>
          <w:bCs/>
          <w:i/>
          <w:iCs/>
          <w:sz w:val="24"/>
          <w:szCs w:val="24"/>
          <w:lang w:val="es-ES"/>
        </w:rPr>
        <w:t>MOTU MANGUE, Virgilio ELA</w:t>
      </w:r>
    </w:p>
    <w:p w14:paraId="3007565E" w14:textId="4CE2B78A" w:rsidR="00C57FA9" w:rsidRPr="00332C0B" w:rsidRDefault="00C57FA9" w:rsidP="00C57FA9">
      <w:pPr>
        <w:pStyle w:val="Sinespaciado"/>
        <w:rPr>
          <w:rFonts w:cstheme="minorHAnsi"/>
          <w:color w:val="0D0D0D"/>
          <w:sz w:val="24"/>
          <w:szCs w:val="24"/>
          <w:lang w:val="es-ES"/>
        </w:rPr>
      </w:pPr>
      <w:r w:rsidRPr="00332C0B">
        <w:rPr>
          <w:rFonts w:cstheme="minorHAnsi"/>
          <w:sz w:val="24"/>
          <w:szCs w:val="24"/>
          <w:lang w:val="pt-PT"/>
        </w:rPr>
        <w:t>Oficial de Comunicacion y Abogacía</w:t>
      </w:r>
      <w:r w:rsidRPr="00332C0B">
        <w:rPr>
          <w:rFonts w:cstheme="minorHAnsi"/>
          <w:color w:val="0D0D0D"/>
          <w:sz w:val="24"/>
          <w:szCs w:val="24"/>
          <w:lang w:val="es-ES"/>
        </w:rPr>
        <w:t xml:space="preserve"> Oficina de Coordinación (RCO)</w:t>
      </w:r>
    </w:p>
    <w:p w14:paraId="73AB48BF" w14:textId="77777777" w:rsidR="00C57FA9" w:rsidRPr="00332C0B" w:rsidRDefault="00C57FA9" w:rsidP="00C57FA9">
      <w:pPr>
        <w:pStyle w:val="Sinespaciado"/>
        <w:rPr>
          <w:rFonts w:cstheme="minorHAnsi"/>
          <w:color w:val="0D0D0D"/>
          <w:sz w:val="24"/>
          <w:szCs w:val="24"/>
        </w:rPr>
      </w:pPr>
      <w:r w:rsidRPr="00332C0B">
        <w:rPr>
          <w:rFonts w:cstheme="minorHAnsi"/>
          <w:color w:val="0D0D0D"/>
          <w:sz w:val="24"/>
          <w:szCs w:val="24"/>
          <w:lang w:val="es-GQ"/>
        </w:rPr>
        <w:t xml:space="preserve">Cell +240 </w:t>
      </w:r>
      <w:r w:rsidRPr="00332C0B">
        <w:rPr>
          <w:rFonts w:cstheme="minorHAnsi"/>
          <w:color w:val="0D0D0D"/>
          <w:sz w:val="24"/>
          <w:szCs w:val="24"/>
        </w:rPr>
        <w:t xml:space="preserve">222 455603 </w:t>
      </w:r>
      <w:r w:rsidRPr="00332C0B">
        <w:rPr>
          <w:rFonts w:cstheme="minorHAnsi"/>
          <w:color w:val="0D0D0D"/>
          <w:sz w:val="24"/>
          <w:szCs w:val="24"/>
          <w:lang w:eastAsia="es-GQ"/>
        </w:rPr>
        <w:t>//+240222324443</w:t>
      </w:r>
    </w:p>
    <w:p w14:paraId="488D755A" w14:textId="03B5D083" w:rsidR="007E1B48" w:rsidRPr="00EE1319" w:rsidRDefault="00C57FA9" w:rsidP="00C57FA9">
      <w:pPr>
        <w:pStyle w:val="Sinespaciado"/>
        <w:rPr>
          <w:rFonts w:cstheme="minorHAnsi"/>
          <w:color w:val="000000" w:themeColor="text1"/>
          <w:sz w:val="24"/>
          <w:szCs w:val="24"/>
        </w:rPr>
      </w:pPr>
      <w:r w:rsidRPr="00332C0B">
        <w:rPr>
          <w:rFonts w:cstheme="minorHAnsi"/>
          <w:color w:val="0D0D0D"/>
          <w:sz w:val="24"/>
          <w:szCs w:val="24"/>
        </w:rPr>
        <w:t xml:space="preserve">Email: </w:t>
      </w:r>
      <w:hyperlink r:id="rId9" w:history="1">
        <w:r w:rsidRPr="00332C0B">
          <w:rPr>
            <w:rStyle w:val="Hipervnculo"/>
            <w:rFonts w:cstheme="minorHAnsi"/>
            <w:sz w:val="24"/>
            <w:szCs w:val="24"/>
          </w:rPr>
          <w:t>virgilio.motumangue@un.org</w:t>
        </w:r>
      </w:hyperlink>
      <w:r w:rsidRPr="00332C0B">
        <w:rPr>
          <w:rFonts w:cstheme="minorHAnsi"/>
          <w:color w:val="0D0D0D"/>
          <w:sz w:val="24"/>
          <w:szCs w:val="24"/>
        </w:rPr>
        <w:t xml:space="preserve">  </w:t>
      </w:r>
    </w:p>
    <w:sectPr w:rsidR="007E1B48" w:rsidRPr="00EE1319" w:rsidSect="00E85DA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B4DF" w14:textId="77777777" w:rsidR="00E83005" w:rsidRDefault="00E83005" w:rsidP="00B9595A">
      <w:pPr>
        <w:spacing w:after="0" w:line="240" w:lineRule="auto"/>
      </w:pPr>
      <w:r>
        <w:separator/>
      </w:r>
    </w:p>
  </w:endnote>
  <w:endnote w:type="continuationSeparator" w:id="0">
    <w:p w14:paraId="5CF4C511" w14:textId="77777777" w:rsidR="00E83005" w:rsidRDefault="00E83005" w:rsidP="00B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1045" w14:textId="77777777" w:rsidR="00E83005" w:rsidRDefault="00E83005" w:rsidP="00B9595A">
      <w:pPr>
        <w:spacing w:after="0" w:line="240" w:lineRule="auto"/>
      </w:pPr>
      <w:r>
        <w:separator/>
      </w:r>
    </w:p>
  </w:footnote>
  <w:footnote w:type="continuationSeparator" w:id="0">
    <w:p w14:paraId="53610A1C" w14:textId="77777777" w:rsidR="00E83005" w:rsidRDefault="00E83005" w:rsidP="00B9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9801" w14:textId="7D57BF74" w:rsidR="00B9595A" w:rsidRDefault="00C75794" w:rsidP="00C75794">
    <w:pPr>
      <w:pStyle w:val="Encabezado"/>
      <w:tabs>
        <w:tab w:val="clear" w:pos="4680"/>
        <w:tab w:val="clear" w:pos="9360"/>
        <w:tab w:val="left" w:pos="5340"/>
      </w:tabs>
    </w:pPr>
    <w:r>
      <w:rPr>
        <w:rFonts w:ascii="Times New Roman" w:hAnsi="Times New Roman" w:cs="Times New Roman"/>
        <w:i/>
        <w:iCs/>
        <w:noProof/>
        <w:color w:val="0070C0"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1BB58369" wp14:editId="0D92727B">
          <wp:simplePos x="0" y="0"/>
          <wp:positionH relativeFrom="column">
            <wp:posOffset>2667000</wp:posOffset>
          </wp:positionH>
          <wp:positionV relativeFrom="paragraph">
            <wp:posOffset>-123825</wp:posOffset>
          </wp:positionV>
          <wp:extent cx="916928" cy="466725"/>
          <wp:effectExtent l="0" t="0" r="0" b="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28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39A34D" wp14:editId="296C02DF">
          <wp:simplePos x="0" y="0"/>
          <wp:positionH relativeFrom="column">
            <wp:posOffset>-123826</wp:posOffset>
          </wp:positionH>
          <wp:positionV relativeFrom="paragraph">
            <wp:posOffset>-247650</wp:posOffset>
          </wp:positionV>
          <wp:extent cx="2155485" cy="73342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75" cy="733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658">
      <w:rPr>
        <w:noProof/>
      </w:rPr>
      <w:drawing>
        <wp:anchor distT="0" distB="0" distL="114300" distR="114300" simplePos="0" relativeHeight="251658240" behindDoc="0" locked="0" layoutInCell="1" allowOverlap="1" wp14:anchorId="70A06A9A" wp14:editId="66C35AC4">
          <wp:simplePos x="0" y="0"/>
          <wp:positionH relativeFrom="margin">
            <wp:posOffset>4191000</wp:posOffset>
          </wp:positionH>
          <wp:positionV relativeFrom="paragraph">
            <wp:posOffset>-257175</wp:posOffset>
          </wp:positionV>
          <wp:extent cx="1847850" cy="742950"/>
          <wp:effectExtent l="0" t="0" r="0" b="0"/>
          <wp:wrapSquare wrapText="bothSides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CF77049" w14:textId="1DEAD258" w:rsidR="00B9595A" w:rsidRDefault="00B9595A" w:rsidP="004200ED">
    <w:pPr>
      <w:pStyle w:val="Encabezado"/>
    </w:pPr>
  </w:p>
  <w:p w14:paraId="6D40C826" w14:textId="694B5B21" w:rsidR="00AC3658" w:rsidRDefault="00AC3658" w:rsidP="004200ED">
    <w:pPr>
      <w:pStyle w:val="Encabezado"/>
    </w:pPr>
  </w:p>
  <w:p w14:paraId="0FB6A732" w14:textId="77777777" w:rsidR="00973576" w:rsidRPr="00B9595A" w:rsidRDefault="00973576" w:rsidP="004200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1A"/>
    <w:multiLevelType w:val="hybridMultilevel"/>
    <w:tmpl w:val="8FC02716"/>
    <w:lvl w:ilvl="0" w:tplc="F5D0F2D6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F9B"/>
    <w:multiLevelType w:val="hybridMultilevel"/>
    <w:tmpl w:val="A7E2112E"/>
    <w:lvl w:ilvl="0" w:tplc="0082E6D8"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D2921C7"/>
    <w:multiLevelType w:val="hybridMultilevel"/>
    <w:tmpl w:val="228CB3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7199"/>
    <w:multiLevelType w:val="hybridMultilevel"/>
    <w:tmpl w:val="35BCDF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32CC"/>
    <w:multiLevelType w:val="hybridMultilevel"/>
    <w:tmpl w:val="2AAEAFC8"/>
    <w:lvl w:ilvl="0" w:tplc="53402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E4F22"/>
    <w:multiLevelType w:val="hybridMultilevel"/>
    <w:tmpl w:val="7AC2E262"/>
    <w:lvl w:ilvl="0" w:tplc="0082E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A92"/>
    <w:multiLevelType w:val="hybridMultilevel"/>
    <w:tmpl w:val="C87CC1B2"/>
    <w:lvl w:ilvl="0" w:tplc="200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A8C1E00"/>
    <w:multiLevelType w:val="hybridMultilevel"/>
    <w:tmpl w:val="42DA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82"/>
    <w:rsid w:val="00010589"/>
    <w:rsid w:val="000176F5"/>
    <w:rsid w:val="000240D7"/>
    <w:rsid w:val="00030B2D"/>
    <w:rsid w:val="00043778"/>
    <w:rsid w:val="00070652"/>
    <w:rsid w:val="00071693"/>
    <w:rsid w:val="00074B60"/>
    <w:rsid w:val="00080AAA"/>
    <w:rsid w:val="000C0682"/>
    <w:rsid w:val="000C7A98"/>
    <w:rsid w:val="001107D1"/>
    <w:rsid w:val="00137109"/>
    <w:rsid w:val="00137509"/>
    <w:rsid w:val="00137AD1"/>
    <w:rsid w:val="001958FE"/>
    <w:rsid w:val="001B5D6F"/>
    <w:rsid w:val="001D1DE6"/>
    <w:rsid w:val="001E1EFA"/>
    <w:rsid w:val="001F22CB"/>
    <w:rsid w:val="001F4A9C"/>
    <w:rsid w:val="002021A6"/>
    <w:rsid w:val="00205872"/>
    <w:rsid w:val="002067F0"/>
    <w:rsid w:val="0020761F"/>
    <w:rsid w:val="00215291"/>
    <w:rsid w:val="00225B03"/>
    <w:rsid w:val="00237A2C"/>
    <w:rsid w:val="002516DB"/>
    <w:rsid w:val="002A0AB5"/>
    <w:rsid w:val="002A2AFA"/>
    <w:rsid w:val="002B5053"/>
    <w:rsid w:val="002D0A2D"/>
    <w:rsid w:val="002D5774"/>
    <w:rsid w:val="002D629D"/>
    <w:rsid w:val="00332C0B"/>
    <w:rsid w:val="00335C15"/>
    <w:rsid w:val="003643C4"/>
    <w:rsid w:val="00366FCC"/>
    <w:rsid w:val="00373625"/>
    <w:rsid w:val="003740AD"/>
    <w:rsid w:val="0038015E"/>
    <w:rsid w:val="00394486"/>
    <w:rsid w:val="003945A5"/>
    <w:rsid w:val="003A6E92"/>
    <w:rsid w:val="003B3F4A"/>
    <w:rsid w:val="003B4E24"/>
    <w:rsid w:val="003E31CF"/>
    <w:rsid w:val="003E5388"/>
    <w:rsid w:val="003F02F7"/>
    <w:rsid w:val="00415809"/>
    <w:rsid w:val="004200ED"/>
    <w:rsid w:val="004324E8"/>
    <w:rsid w:val="0043581C"/>
    <w:rsid w:val="0044457D"/>
    <w:rsid w:val="00451F6E"/>
    <w:rsid w:val="0045695B"/>
    <w:rsid w:val="0046375E"/>
    <w:rsid w:val="00463E32"/>
    <w:rsid w:val="004657DC"/>
    <w:rsid w:val="00492542"/>
    <w:rsid w:val="004A39ED"/>
    <w:rsid w:val="004A6BB5"/>
    <w:rsid w:val="004D4AEC"/>
    <w:rsid w:val="004D748D"/>
    <w:rsid w:val="004E3808"/>
    <w:rsid w:val="004E532A"/>
    <w:rsid w:val="0051565C"/>
    <w:rsid w:val="00516AA2"/>
    <w:rsid w:val="0054052E"/>
    <w:rsid w:val="00547614"/>
    <w:rsid w:val="00551F2E"/>
    <w:rsid w:val="00552109"/>
    <w:rsid w:val="00567406"/>
    <w:rsid w:val="005862D5"/>
    <w:rsid w:val="005D237A"/>
    <w:rsid w:val="005F0551"/>
    <w:rsid w:val="00604015"/>
    <w:rsid w:val="00621BE3"/>
    <w:rsid w:val="00622EC6"/>
    <w:rsid w:val="00626619"/>
    <w:rsid w:val="00664629"/>
    <w:rsid w:val="0067071E"/>
    <w:rsid w:val="0068106B"/>
    <w:rsid w:val="0068223A"/>
    <w:rsid w:val="006951B6"/>
    <w:rsid w:val="006A403E"/>
    <w:rsid w:val="006B633E"/>
    <w:rsid w:val="006B6AB2"/>
    <w:rsid w:val="006B6F0E"/>
    <w:rsid w:val="006C6277"/>
    <w:rsid w:val="006C6E00"/>
    <w:rsid w:val="006D22D7"/>
    <w:rsid w:val="006F7B11"/>
    <w:rsid w:val="00711EDE"/>
    <w:rsid w:val="007161A3"/>
    <w:rsid w:val="00724FD4"/>
    <w:rsid w:val="00730936"/>
    <w:rsid w:val="00731098"/>
    <w:rsid w:val="00736B45"/>
    <w:rsid w:val="0074161C"/>
    <w:rsid w:val="00755371"/>
    <w:rsid w:val="00757F89"/>
    <w:rsid w:val="00774DBF"/>
    <w:rsid w:val="00776174"/>
    <w:rsid w:val="00784821"/>
    <w:rsid w:val="00794EAF"/>
    <w:rsid w:val="00795634"/>
    <w:rsid w:val="007E1B48"/>
    <w:rsid w:val="00804CD1"/>
    <w:rsid w:val="00805575"/>
    <w:rsid w:val="008056C1"/>
    <w:rsid w:val="00847529"/>
    <w:rsid w:val="00850898"/>
    <w:rsid w:val="00857AC5"/>
    <w:rsid w:val="00867AE3"/>
    <w:rsid w:val="008A1580"/>
    <w:rsid w:val="008A15D3"/>
    <w:rsid w:val="008D0B16"/>
    <w:rsid w:val="008E21E1"/>
    <w:rsid w:val="008E51FB"/>
    <w:rsid w:val="008E63A1"/>
    <w:rsid w:val="008E743A"/>
    <w:rsid w:val="008E78EB"/>
    <w:rsid w:val="008F0137"/>
    <w:rsid w:val="008F1BCD"/>
    <w:rsid w:val="009076BE"/>
    <w:rsid w:val="00910C32"/>
    <w:rsid w:val="00932B84"/>
    <w:rsid w:val="009357E1"/>
    <w:rsid w:val="00937FB7"/>
    <w:rsid w:val="009438DC"/>
    <w:rsid w:val="009606A3"/>
    <w:rsid w:val="00963374"/>
    <w:rsid w:val="00965144"/>
    <w:rsid w:val="00973576"/>
    <w:rsid w:val="00980BB6"/>
    <w:rsid w:val="009843BE"/>
    <w:rsid w:val="00995E97"/>
    <w:rsid w:val="009A7C5B"/>
    <w:rsid w:val="009B7AF9"/>
    <w:rsid w:val="009B7DB0"/>
    <w:rsid w:val="009C4E44"/>
    <w:rsid w:val="009C64D8"/>
    <w:rsid w:val="009D76BD"/>
    <w:rsid w:val="00A01791"/>
    <w:rsid w:val="00A32014"/>
    <w:rsid w:val="00A34B85"/>
    <w:rsid w:val="00A41B62"/>
    <w:rsid w:val="00A42F36"/>
    <w:rsid w:val="00A610A3"/>
    <w:rsid w:val="00A6407B"/>
    <w:rsid w:val="00A93A9B"/>
    <w:rsid w:val="00AB0729"/>
    <w:rsid w:val="00AC3658"/>
    <w:rsid w:val="00AE12B8"/>
    <w:rsid w:val="00AE7544"/>
    <w:rsid w:val="00B00BE6"/>
    <w:rsid w:val="00B203E2"/>
    <w:rsid w:val="00B3663B"/>
    <w:rsid w:val="00B63693"/>
    <w:rsid w:val="00B71513"/>
    <w:rsid w:val="00B7599F"/>
    <w:rsid w:val="00B75B3D"/>
    <w:rsid w:val="00B82D6A"/>
    <w:rsid w:val="00B8434F"/>
    <w:rsid w:val="00B91A6C"/>
    <w:rsid w:val="00B9595A"/>
    <w:rsid w:val="00BA1BCF"/>
    <w:rsid w:val="00BB1B10"/>
    <w:rsid w:val="00BB27E9"/>
    <w:rsid w:val="00BE3733"/>
    <w:rsid w:val="00BF4D9D"/>
    <w:rsid w:val="00C21DD2"/>
    <w:rsid w:val="00C312CA"/>
    <w:rsid w:val="00C57FA9"/>
    <w:rsid w:val="00C75794"/>
    <w:rsid w:val="00C82214"/>
    <w:rsid w:val="00C92238"/>
    <w:rsid w:val="00C9711D"/>
    <w:rsid w:val="00C9725C"/>
    <w:rsid w:val="00CA5A0B"/>
    <w:rsid w:val="00CC14FB"/>
    <w:rsid w:val="00CC48DA"/>
    <w:rsid w:val="00CD27B5"/>
    <w:rsid w:val="00CD32E2"/>
    <w:rsid w:val="00CE18E2"/>
    <w:rsid w:val="00D00BC6"/>
    <w:rsid w:val="00D10DCD"/>
    <w:rsid w:val="00D10F0D"/>
    <w:rsid w:val="00D35EDB"/>
    <w:rsid w:val="00D91581"/>
    <w:rsid w:val="00D9550A"/>
    <w:rsid w:val="00DA0124"/>
    <w:rsid w:val="00DA4F65"/>
    <w:rsid w:val="00DB702C"/>
    <w:rsid w:val="00DD0421"/>
    <w:rsid w:val="00DD23E2"/>
    <w:rsid w:val="00DD4B7C"/>
    <w:rsid w:val="00E05C80"/>
    <w:rsid w:val="00E32343"/>
    <w:rsid w:val="00E443E0"/>
    <w:rsid w:val="00E60CB9"/>
    <w:rsid w:val="00E728B1"/>
    <w:rsid w:val="00E83005"/>
    <w:rsid w:val="00E85DAD"/>
    <w:rsid w:val="00EA3634"/>
    <w:rsid w:val="00EC3733"/>
    <w:rsid w:val="00EC3FF3"/>
    <w:rsid w:val="00EC4116"/>
    <w:rsid w:val="00EC5510"/>
    <w:rsid w:val="00EE1319"/>
    <w:rsid w:val="00EE6305"/>
    <w:rsid w:val="00EF29C4"/>
    <w:rsid w:val="00EF2D10"/>
    <w:rsid w:val="00F0583F"/>
    <w:rsid w:val="00F41002"/>
    <w:rsid w:val="00F47C83"/>
    <w:rsid w:val="00F54A11"/>
    <w:rsid w:val="00F55732"/>
    <w:rsid w:val="00F60A1F"/>
    <w:rsid w:val="00F920DE"/>
    <w:rsid w:val="00F943B7"/>
    <w:rsid w:val="00F97C96"/>
    <w:rsid w:val="00FD1260"/>
    <w:rsid w:val="00FD46F0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81925"/>
  <w15:chartTrackingRefBased/>
  <w15:docId w15:val="{E9FF929F-E15A-4E15-B9AE-7C0402E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95A"/>
  </w:style>
  <w:style w:type="paragraph" w:styleId="Piedepgina">
    <w:name w:val="footer"/>
    <w:basedOn w:val="Normal"/>
    <w:link w:val="PiedepginaCar"/>
    <w:uiPriority w:val="99"/>
    <w:unhideWhenUsed/>
    <w:rsid w:val="00B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95A"/>
  </w:style>
  <w:style w:type="character" w:customStyle="1" w:styleId="Ttulo1Car">
    <w:name w:val="Título 1 Car"/>
    <w:basedOn w:val="Fuentedeprrafopredeter"/>
    <w:link w:val="Ttulo1"/>
    <w:uiPriority w:val="9"/>
    <w:rsid w:val="00B95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9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595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9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5oscura-nfasis1">
    <w:name w:val="Grid Table 5 Dark Accent 1"/>
    <w:basedOn w:val="Tablanormal"/>
    <w:uiPriority w:val="50"/>
    <w:rsid w:val="0073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736B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A39ED"/>
    <w:pPr>
      <w:spacing w:after="0" w:line="240" w:lineRule="auto"/>
    </w:pPr>
    <w:rPr>
      <w:rFonts w:ascii="Calibri" w:hAnsi="Calibri" w:cs="Calibri"/>
    </w:rPr>
  </w:style>
  <w:style w:type="paragraph" w:styleId="Sinespaciado">
    <w:name w:val="No Spacing"/>
    <w:uiPriority w:val="1"/>
    <w:qFormat/>
    <w:rsid w:val="00C57FA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04015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6040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Default">
    <w:name w:val="Default"/>
    <w:rsid w:val="00DA0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G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neaecuatorial.u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es/conferences/ocean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rgilio.motumangue@un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IbuleDjole, Maribel (FAOGQ)</dc:creator>
  <cp:keywords/>
  <dc:description/>
  <cp:lastModifiedBy>Virgilio Ela Motu Mangue</cp:lastModifiedBy>
  <cp:revision>67</cp:revision>
  <dcterms:created xsi:type="dcterms:W3CDTF">2022-01-19T08:13:00Z</dcterms:created>
  <dcterms:modified xsi:type="dcterms:W3CDTF">2022-06-01T15:41:00Z</dcterms:modified>
</cp:coreProperties>
</file>